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F256D4">
        <w:rPr>
          <w:b/>
          <w:u w:val="single"/>
        </w:rPr>
        <w:t>ноябрь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A31C93">
        <w:trPr>
          <w:trHeight w:val="2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B22E7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637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786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262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393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252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B22E78" w:rsidP="00703586">
            <w:pPr>
              <w:jc w:val="center"/>
            </w:pPr>
            <w:r>
              <w:t>262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B22E78">
            <w:r>
              <w:t xml:space="preserve">       637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2313E4">
            <w:pPr>
              <w:jc w:val="center"/>
            </w:pPr>
            <w:r>
              <w:t>786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262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393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252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B22E78" w:rsidP="00D57148">
            <w:pPr>
              <w:jc w:val="center"/>
            </w:pPr>
            <w:r>
              <w:t>262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B22E7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142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A31C93">
            <w:pPr>
              <w:jc w:val="center"/>
            </w:pPr>
            <w:r>
              <w:t>38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A31C93">
            <w:pPr>
              <w:jc w:val="center"/>
            </w:pPr>
            <w:r>
              <w:t>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256D4" w:rsidP="00D544E7">
            <w:pPr>
              <w:jc w:val="center"/>
            </w:pPr>
            <w:r>
              <w:t>49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F256D4">
            <w:pPr>
              <w:jc w:val="center"/>
            </w:pPr>
            <w:r>
              <w:t>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142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38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F256D4" w:rsidP="00A91547">
            <w:pPr>
              <w:jc w:val="center"/>
            </w:pPr>
            <w:r>
              <w:t>49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6870DE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B22E78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F256D4">
            <w:pPr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C01C11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6B0D3F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27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A91547">
            <w:pPr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C01C11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6B0D3F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27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B22E78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D544E7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D97F55">
            <w:pPr>
              <w:jc w:val="center"/>
            </w:pPr>
            <w:r>
              <w:t>13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003A3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A31C93">
            <w:pPr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256D4" w:rsidP="00D544E7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31C93" w:rsidP="00D97F55">
            <w:pPr>
              <w:jc w:val="center"/>
            </w:pPr>
            <w:r>
              <w:t>13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B22E78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6B0D3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1AD7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3A5A7E"/>
    <w:rsid w:val="003E58BD"/>
    <w:rsid w:val="00406CB4"/>
    <w:rsid w:val="0043295D"/>
    <w:rsid w:val="00467D06"/>
    <w:rsid w:val="00472554"/>
    <w:rsid w:val="00492C16"/>
    <w:rsid w:val="004D495B"/>
    <w:rsid w:val="0054281D"/>
    <w:rsid w:val="00593E6D"/>
    <w:rsid w:val="005B7417"/>
    <w:rsid w:val="005B7DE8"/>
    <w:rsid w:val="006136E9"/>
    <w:rsid w:val="0068664E"/>
    <w:rsid w:val="006870DE"/>
    <w:rsid w:val="006934AA"/>
    <w:rsid w:val="006B0D3F"/>
    <w:rsid w:val="006C2CF5"/>
    <w:rsid w:val="006D5DE2"/>
    <w:rsid w:val="006F06B7"/>
    <w:rsid w:val="006F2155"/>
    <w:rsid w:val="00703586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31C93"/>
    <w:rsid w:val="00A66B79"/>
    <w:rsid w:val="00A91547"/>
    <w:rsid w:val="00AD679E"/>
    <w:rsid w:val="00AE0176"/>
    <w:rsid w:val="00AF78E9"/>
    <w:rsid w:val="00B165B2"/>
    <w:rsid w:val="00B22E78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E6FE2"/>
    <w:rsid w:val="00DF007F"/>
    <w:rsid w:val="00E72DD4"/>
    <w:rsid w:val="00E7695E"/>
    <w:rsid w:val="00EC3D27"/>
    <w:rsid w:val="00EC7643"/>
    <w:rsid w:val="00EF7F6C"/>
    <w:rsid w:val="00F256D4"/>
    <w:rsid w:val="00F33744"/>
    <w:rsid w:val="00FD15D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3EFCBF56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79BF-589A-46B7-A395-F73EFFA3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69</cp:revision>
  <cp:lastPrinted>2021-03-17T08:38:00Z</cp:lastPrinted>
  <dcterms:created xsi:type="dcterms:W3CDTF">2019-12-25T08:10:00Z</dcterms:created>
  <dcterms:modified xsi:type="dcterms:W3CDTF">2021-12-13T10:12:00Z</dcterms:modified>
  <dc:language>en-US</dc:language>
</cp:coreProperties>
</file>